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Pr>
          <w:b w:val="1"/>
          <w:bCs w:val="1"/>
          <w:sz w:val="22"/>
          <w:szCs w:val="22"/>
          <w:rtl w:val="0"/>
        </w:rPr>
        <w:t xml:space="preserve">FORMULARUL ZONELOR PRIORITARE PENTRU BIODIVERSITATE</w:t>
      </w:r>
      <w:r>
        <w:rPr>
          <w:rtl w:val="0"/>
        </w:rPr>
      </w:r>
    </w:p>
    <w:p w:rsidR="00000000" w:rsidDel="00000000" w:rsidP="00000000" w:rsidRDefault="00000000" w:rsidRPr="00000000" w14:paraId="00000002">
      <w:pPr>
        <w:spacing w:after="120" w:before="480" w:line="300" w:lineRule="auto"/>
        <w:jc w:val="center"/>
        <w:rPr>
          <w:b w:val="1"/>
          <w:bCs w:val="1"/>
          <w:sz w:val="22"/>
          <w:szCs w:val="22"/>
        </w:rPr>
      </w:pPr>
      <w:r>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Pr>
          <w:b w:val="1"/>
          <w:bCs w:val="1"/>
          <w:sz w:val="22"/>
          <w:szCs w:val="22"/>
          <w:rtl w:val="0"/>
        </w:rPr>
        <w:t xml:space="preserve">1.1. Codul ZPB*</w:t>
      </w:r>
      <w:r>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ROSAC0279ZPB</w:t>
      </w:r>
    </w:p>
    <w:p w:rsidR="00000000" w:rsidDel="00000000" w:rsidP="00000000" w:rsidRDefault="00000000" w:rsidRPr="00000000" w14:paraId="00000005">
      <w:pPr>
        <w:spacing w:after="0" w:line="300" w:lineRule="auto"/>
        <w:rPr>
          <w:i w:val="1"/>
          <w:iCs w:val="1"/>
          <w:sz w:val="22"/>
          <w:szCs w:val="22"/>
        </w:rPr>
      </w:pPr>
      <w:r>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Borzont</w:t>
      </w:r>
    </w:p>
    <w:p w:rsidR="00000000" w:rsidDel="00000000" w:rsidP="00000000" w:rsidRDefault="00000000" w:rsidRPr="00000000" w14:paraId="00000008">
      <w:pPr>
        <w:spacing w:after="80" w:before="240" w:line="300" w:lineRule="auto"/>
        <w:rPr>
          <w:b w:val="1"/>
          <w:bCs w:val="1"/>
          <w:sz w:val="22"/>
          <w:szCs w:val="22"/>
        </w:rPr>
      </w:pPr>
      <w:r>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sdt>
        <w:sdtPr>
          <w:id w:val="1619366470"/>
          <w:tag w:val="goog_rdk_0"/>
        </w:sdtPr>
        <w:sdtContent>
          <w:r>
            <w:rPr>
              <w:rFonts w:ascii="Arial Unicode MS" w:cs="Arial Unicode MS" w:eastAsia="Arial Unicode MS" w:hAnsi="Arial Unicode MS"/>
              <w:sz w:val="22"/>
              <w:szCs w:val="22"/>
              <w:rtl w:val="0"/>
            </w:rPr>
            <w:t xml:space="preserve">☑ </w:t>
          </w:r>
        </w:sdtContent>
      </w:sdt>
      <w:r>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1901352472"/>
          <w:tag w:val="goog_rdk_1"/>
        </w:sdtPr>
        <w:sdtContent>
          <w:r>
            <w:rPr>
              <w:rFonts w:ascii="Arial Unicode MS" w:cs="Arial Unicode MS" w:eastAsia="Arial Unicode MS" w:hAnsi="Arial Unicode MS"/>
              <w:sz w:val="22"/>
              <w:szCs w:val="22"/>
              <w:rtl w:val="0"/>
            </w:rPr>
            <w:t xml:space="preserve">☐ </w:t>
          </w:r>
        </w:sdtContent>
      </w:sdt>
      <w:r>
        <w:rPr>
          <w:sz w:val="22"/>
          <w:szCs w:val="22"/>
          <w:rtl w:val="0"/>
        </w:rPr>
        <w:t xml:space="preserve">OECM (Other effective area-based conservation measures)</w:t>
      </w:r>
    </w:p>
    <w:p w:rsidR="00000000" w:rsidDel="00000000" w:rsidP="00000000" w:rsidRDefault="00000000" w:rsidRPr="00000000" w14:paraId="0000000B">
      <w:pPr>
        <w:spacing w:after="0" w:line="300" w:lineRule="auto"/>
        <w:rPr>
          <w:sz w:val="22"/>
          <w:szCs w:val="22"/>
        </w:rPr>
      </w:pPr>
      <w:sdt>
        <w:sdtPr>
          <w:id w:val="-199443076"/>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Pr>
                      <w:rtl w:val="0"/>
                    </w:rPr>
                  </w:r>
                </w:p>
              </w:tc>
              <w:tc>
                <w:tcPr/>
                <w:p w:rsidR="00000000" w:rsidDel="00000000" w:rsidP="00000000" w:rsidRDefault="00000000" w:rsidRPr="00000000" w14:paraId="0000001E">
                  <w:pPr>
                    <w:spacing w:after="0" w:line="300" w:lineRule="auto"/>
                    <w:jc w:val="center"/>
                    <w:rPr>
                      <w:sz w:val="22"/>
                      <w:szCs w:val="22"/>
                    </w:rPr>
                  </w:pPr>
                  <w:r>
                    <w:rPr>
                      <w:rtl w:val="0"/>
                    </w:rPr>
                  </w:r>
                </w:p>
              </w:tc>
              <w:tc>
                <w:tcPr/>
                <w:p w:rsidR="00000000" w:rsidDel="00000000" w:rsidP="00000000" w:rsidRDefault="00000000" w:rsidRPr="00000000" w14:paraId="0000001F">
                  <w:pPr>
                    <w:spacing w:after="0" w:line="300" w:lineRule="auto"/>
                    <w:jc w:val="center"/>
                    <w:rPr>
                      <w:sz w:val="22"/>
                      <w:szCs w:val="22"/>
                    </w:rPr>
                  </w:pPr>
                  <w:r>
                    <w:rPr>
                      <w:rtl w:val="0"/>
                    </w:rPr>
                  </w:r>
                </w:p>
              </w:tc>
              <w:tc>
                <w:tcPr/>
                <w:p w:rsidR="00000000" w:rsidDel="00000000" w:rsidP="00000000" w:rsidRDefault="00000000" w:rsidRPr="00000000" w14:paraId="00000020">
                  <w:pPr>
                    <w:spacing w:after="0" w:line="300" w:lineRule="auto"/>
                    <w:jc w:val="center"/>
                    <w:rPr>
                      <w:sz w:val="22"/>
                      <w:szCs w:val="22"/>
                    </w:rPr>
                  </w:pPr>
                  <w:r>
                    <w:rPr>
                      <w:rtl w:val="0"/>
                    </w:rPr>
                  </w:r>
                </w:p>
              </w:tc>
              <w:tc>
                <w:tcPr/>
                <w:p w:rsidR="00000000" w:rsidDel="00000000" w:rsidP="00000000" w:rsidRDefault="00000000" w:rsidRPr="00000000" w14:paraId="00000021">
                  <w:pPr>
                    <w:spacing w:after="0" w:line="300" w:lineRule="auto"/>
                    <w:jc w:val="center"/>
                    <w:rPr>
                      <w:sz w:val="22"/>
                      <w:szCs w:val="22"/>
                    </w:rPr>
                  </w:pPr>
                  <w:r>
                    <w:rPr>
                      <w:rtl w:val="0"/>
                    </w:rPr>
                  </w:r>
                </w:p>
              </w:tc>
              <w:tc>
                <w:tcPr/>
                <w:p w:rsidR="00000000" w:rsidDel="00000000" w:rsidP="00000000" w:rsidRDefault="00000000" w:rsidRPr="00000000" w14:paraId="00000022">
                  <w:pPr>
                    <w:spacing w:after="0" w:line="300" w:lineRule="auto"/>
                    <w:jc w:val="center"/>
                    <w:rPr>
                      <w:sz w:val="22"/>
                      <w:szCs w:val="22"/>
                    </w:rPr>
                  </w:pPr>
                  <w:r>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Pr>
                <w:rtl w:val="0"/>
              </w:rPr>
            </w:r>
          </w:p>
        </w:tc>
      </w:tr>
    </w:tbl>
    <w:p w:rsidR="00000000" w:rsidDel="00000000" w:rsidP="00000000" w:rsidRDefault="00000000" w:rsidRPr="00000000" w14:paraId="0000002A">
      <w:pPr>
        <w:spacing w:after="80" w:before="240" w:line="300" w:lineRule="auto"/>
        <w:rPr>
          <w:b w:val="1"/>
          <w:bCs w:val="1"/>
          <w:sz w:val="22"/>
          <w:szCs w:val="22"/>
        </w:rPr>
      </w:pPr>
      <w:r>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2D">
            <w:pPr>
              <w:spacing w:after="0" w:line="300" w:lineRule="auto"/>
              <w:rPr>
                <w:sz w:val="22"/>
                <w:szCs w:val="22"/>
              </w:rPr>
            </w:pPr>
            <w:r>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Pr>
                <w:rtl w:val="0"/>
              </w:rPr>
            </w:r>
          </w:p>
        </w:tc>
      </w:tr>
    </w:tbl>
    <w:p w:rsidR="00000000" w:rsidDel="00000000" w:rsidP="00000000" w:rsidRDefault="00000000" w:rsidRPr="00000000" w14:paraId="0000003C">
      <w:pPr>
        <w:spacing w:after="0" w:before="120" w:line="300" w:lineRule="auto"/>
        <w:rPr>
          <w:sz w:val="22"/>
          <w:szCs w:val="22"/>
        </w:rPr>
      </w:pPr>
      <w:r>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r>
    </w:p>
    <w:p w:rsidR="00000000" w:rsidDel="00000000" w:rsidP="00000000" w:rsidRDefault="00000000" w:rsidRPr="00000000" w14:paraId="0000003E">
      <w:pPr>
        <w:spacing w:after="120" w:before="480" w:line="300" w:lineRule="auto"/>
        <w:jc w:val="center"/>
        <w:rPr>
          <w:b w:val="1"/>
          <w:bCs w:val="1"/>
          <w:sz w:val="22"/>
          <w:szCs w:val="22"/>
        </w:rPr>
      </w:pPr>
      <w:r>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t xml:space="preserve">16,11</w:t>
      </w:r>
    </w:p>
    <w:p w:rsidR="00000000" w:rsidDel="00000000" w:rsidP="00000000" w:rsidRDefault="00000000" w:rsidRPr="00000000" w14:paraId="00000041">
      <w:pPr>
        <w:spacing w:after="80" w:before="240" w:line="300" w:lineRule="auto"/>
        <w:rPr>
          <w:b w:val="1"/>
          <w:bCs w:val="1"/>
          <w:sz w:val="22"/>
          <w:szCs w:val="22"/>
        </w:rPr>
      </w:pPr>
      <w:r>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t xml:space="preserve">5,92%</w:t>
      </w:r>
    </w:p>
    <w:p w:rsidR="00000000" w:rsidDel="00000000" w:rsidP="00000000" w:rsidRDefault="00000000" w:rsidRPr="00000000" w14:paraId="00000043">
      <w:pPr>
        <w:spacing w:after="80" w:before="240" w:line="300" w:lineRule="auto"/>
        <w:rPr>
          <w:b w:val="1"/>
          <w:bCs w:val="1"/>
          <w:sz w:val="22"/>
          <w:szCs w:val="22"/>
        </w:rPr>
      </w:pPr>
      <w:r>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
      <w:tr>
        <w:trPr>
          <w:cantSplit w:val="0"/>
          <w:tblHeader w:val="0"/>
        </w:trPr>
        <w:tc>
          <w:tcPr/>
          <w:p w:rsidR="00000000" w:rsidDel="00000000" w:rsidP="00000000" w:rsidRDefault="00000000" w:rsidRPr="00000000" w14:paraId="00000044">
            <w:pPr>
              <w:spacing w:after="0" w:line="300" w:lineRule="auto"/>
              <w:rPr>
                <w:sz w:val="22"/>
                <w:szCs w:val="22"/>
              </w:rPr>
            </w:pPr>
            <w:r>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Pr>
                <w:sz w:val="22"/>
                <w:szCs w:val="22"/>
                <w:rtl w:val="0"/>
              </w:rPr>
              <w:t xml:space="preserve">RO12</w:t>
            </w:r>
          </w:p>
        </w:tc>
        <w:tc>
          <w:tcPr/>
          <w:p w:rsidR="00000000" w:rsidDel="00000000" w:rsidP="00000000" w:rsidRDefault="00000000" w:rsidRPr="00000000" w14:paraId="00000048">
            <w:pPr>
              <w:spacing w:after="0" w:line="300" w:lineRule="auto"/>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Pr>
                <w:sz w:val="22"/>
                <w:szCs w:val="22"/>
                <w:rtl w:val="0"/>
              </w:rPr>
              <w:t xml:space="preserve">Centru</w:t>
            </w:r>
          </w:p>
        </w:tc>
      </w:tr>
    </w:tbl>
    <w:p w:rsidR="00000000" w:rsidDel="00000000" w:rsidP="00000000" w:rsidRDefault="00000000" w:rsidRPr="00000000" w14:paraId="0000004A">
      <w:pPr>
        <w:spacing w:after="80" w:before="160" w:line="300" w:lineRule="auto"/>
        <w:rPr>
          <w:sz w:val="22"/>
          <w:szCs w:val="22"/>
        </w:rPr>
      </w:pPr>
      <w:r>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Harghita</w:t>
      </w:r>
    </w:p>
    <w:p w:rsidR="00000000" w:rsidDel="00000000" w:rsidP="00000000" w:rsidRDefault="00000000" w:rsidRPr="00000000" w14:paraId="0000004C">
      <w:pPr>
        <w:spacing w:after="80" w:before="240" w:line="300" w:lineRule="auto"/>
        <w:rPr>
          <w:b w:val="1"/>
          <w:bCs w:val="1"/>
          <w:sz w:val="22"/>
          <w:szCs w:val="22"/>
        </w:rPr>
      </w:pPr>
      <w:r>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679324539"/>
                <w:tag w:val="goog_rdk_3"/>
              </w:sdtPr>
              <w:sdtContent>
                <w:r>
                  <w:rPr>
                    <w:rFonts w:ascii="Arial Unicode MS" w:cs="Arial Unicode MS" w:eastAsia="Arial Unicode MS" w:hAnsi="Arial Unicode MS"/>
                    <w:sz w:val="22"/>
                    <w:szCs w:val="22"/>
                    <w:rtl w:val="0"/>
                  </w:rPr>
                  <w:t xml:space="preserve">☑ </w:t>
                </w:r>
              </w:sdtContent>
            </w:sdt>
            <w:r>
              <w:rPr>
                <w:sz w:val="22"/>
                <w:szCs w:val="22"/>
                <w:rtl w:val="0"/>
              </w:rPr>
              <w:t xml:space="preserve"> Alpină 100%</w:t>
            </w:r>
          </w:p>
        </w:tc>
        <w:tc>
          <w:tcPr/>
          <w:p w:rsidR="00000000" w:rsidDel="00000000" w:rsidP="00000000" w:rsidRDefault="00000000" w:rsidRPr="00000000" w14:paraId="0000004E">
            <w:pPr>
              <w:spacing w:after="0" w:line="300" w:lineRule="auto"/>
              <w:rPr>
                <w:sz w:val="22"/>
                <w:szCs w:val="22"/>
              </w:rPr>
            </w:pPr>
            <w:r>
              <w:rPr>
                <w:rtl w:val="0"/>
              </w:rPr>
            </w:r>
          </w:p>
        </w:tc>
        <w:tc>
          <w:tcPr/>
          <w:p w:rsidR="00000000" w:rsidDel="00000000" w:rsidP="00000000" w:rsidRDefault="00000000" w:rsidRPr="00000000" w14:paraId="0000004F">
            <w:pPr>
              <w:spacing w:after="0" w:line="300" w:lineRule="auto"/>
              <w:rPr>
                <w:sz w:val="22"/>
                <w:szCs w:val="22"/>
              </w:rPr>
            </w:pPr>
            <w:sdt>
              <w:sdtPr>
                <w:id w:val="-446821420"/>
                <w:tag w:val="goog_rdk_4"/>
              </w:sdtPr>
              <w:sdtContent>
                <w:r>
                  <w:rPr>
                    <w:rFonts w:ascii="Arial Unicode MS" w:cs="Arial Unicode MS" w:eastAsia="Arial Unicode MS" w:hAnsi="Arial Unicode MS"/>
                    <w:sz w:val="22"/>
                    <w:szCs w:val="22"/>
                    <w:rtl w:val="0"/>
                  </w:rPr>
                  <w:t xml:space="preserve">☐</w:t>
                </w:r>
              </w:sdtContent>
            </w:sdt>
            <w:r>
              <w:rPr>
                <w:sz w:val="22"/>
                <w:szCs w:val="22"/>
                <w:rtl w:val="0"/>
              </w:rPr>
              <w:t xml:space="preserve"> Continentală %</w:t>
            </w:r>
          </w:p>
        </w:tc>
        <w:tc>
          <w:tcPr/>
          <w:p w:rsidR="00000000" w:rsidDel="00000000" w:rsidP="00000000" w:rsidRDefault="00000000" w:rsidRPr="00000000" w14:paraId="00000050">
            <w:pPr>
              <w:spacing w:after="0" w:line="300" w:lineRule="auto"/>
              <w:rPr>
                <w:sz w:val="22"/>
                <w:szCs w:val="22"/>
              </w:rPr>
            </w:pPr>
            <w:r>
              <w:rPr>
                <w:rtl w:val="0"/>
              </w:rPr>
            </w:r>
          </w:p>
        </w:tc>
        <w:tc>
          <w:tcPr/>
          <w:p w:rsidR="00000000" w:rsidDel="00000000" w:rsidP="00000000" w:rsidRDefault="00000000" w:rsidRPr="00000000" w14:paraId="00000051">
            <w:pPr>
              <w:spacing w:after="0" w:line="300" w:lineRule="auto"/>
              <w:rPr>
                <w:sz w:val="22"/>
                <w:szCs w:val="22"/>
              </w:rPr>
            </w:pPr>
            <w:sdt>
              <w:sdtPr>
                <w:id w:val="-1246159360"/>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1423421720"/>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Pr>
                <w:rtl w:val="0"/>
              </w:rPr>
            </w:r>
          </w:p>
        </w:tc>
        <w:tc>
          <w:tcPr/>
          <w:p w:rsidR="00000000" w:rsidDel="00000000" w:rsidP="00000000" w:rsidRDefault="00000000" w:rsidRPr="00000000" w14:paraId="00000054">
            <w:pPr>
              <w:spacing w:after="0" w:line="300" w:lineRule="auto"/>
              <w:rPr>
                <w:sz w:val="22"/>
                <w:szCs w:val="22"/>
              </w:rPr>
            </w:pPr>
            <w:sdt>
              <w:sdtPr>
                <w:id w:val="-333117430"/>
                <w:tag w:val="goog_rdk_7"/>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Pr>
                <w:rtl w:val="0"/>
              </w:rPr>
            </w:r>
          </w:p>
        </w:tc>
        <w:tc>
          <w:tcPr/>
          <w:p w:rsidR="00000000" w:rsidDel="00000000" w:rsidP="00000000" w:rsidRDefault="00000000" w:rsidRPr="00000000" w14:paraId="00000056">
            <w:pPr>
              <w:spacing w:after="0" w:line="300" w:lineRule="auto"/>
              <w:rPr>
                <w:sz w:val="22"/>
                <w:szCs w:val="22"/>
              </w:rPr>
            </w:pPr>
            <w:sdt>
              <w:sdtPr>
                <w:id w:val="-925684237"/>
                <w:tag w:val="goog_rdk_8"/>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Pr>
          <w:rtl w:val="0"/>
        </w:rPr>
      </w:r>
    </w:p>
    <w:p w:rsidR="00000000" w:rsidDel="00000000" w:rsidP="00000000" w:rsidRDefault="00000000" w:rsidRPr="00000000" w14:paraId="00000058">
      <w:pPr>
        <w:spacing w:after="120" w:before="480" w:line="300" w:lineRule="auto"/>
        <w:jc w:val="center"/>
        <w:rPr>
          <w:b w:val="1"/>
          <w:bCs w:val="1"/>
          <w:sz w:val="22"/>
          <w:szCs w:val="22"/>
        </w:rPr>
      </w:pPr>
      <w:r>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1</w:t>
      </w:r>
    </w:p>
    <w:p w:rsidR="00000000" w:rsidDel="00000000" w:rsidP="00000000" w:rsidRDefault="00000000" w:rsidRPr="00000000" w14:paraId="0000005B">
      <w:pPr>
        <w:spacing w:after="80" w:before="240" w:line="300" w:lineRule="auto"/>
        <w:rPr>
          <w:b w:val="1"/>
          <w:bCs w:val="1"/>
          <w:sz w:val="22"/>
          <w:szCs w:val="22"/>
        </w:rPr>
      </w:pPr>
      <w:r>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t xml:space="preserve">16,11</w:t>
      </w:r>
    </w:p>
    <w:p w:rsidR="00000000" w:rsidDel="00000000" w:rsidP="00000000" w:rsidRDefault="00000000" w:rsidRPr="00000000" w14:paraId="00000062">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Legea nr. 5/2000 privind aprobarea Planului de amenajare a teritoriului național – Secțiunea a III-a – zone protejate, cu modificările și completările ulterioare: RONPA0486 Piemontul Nyires;</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155 6/2016 privind aprobarea Planului de management al Pa rcului Natural Defileul Mureșului Superior și al ariilor n aturale protejate conexe.</w:t>
      </w:r>
    </w:p>
    <w:p w:rsidR="00000000" w:rsidDel="00000000" w:rsidP="00000000" w:rsidRDefault="00000000" w:rsidRPr="00000000" w14:paraId="1066202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6">
      <w:pPr>
        <w:spacing w:after="0" w:before="160" w:line="300" w:lineRule="auto"/>
        <w:rPr>
          <w:sz w:val="22"/>
          <w:szCs w:val="22"/>
        </w:rPr>
      </w:pPr>
      <w:r>
        <w:rPr>
          <w:rtl w:val="0"/>
        </w:rPr>
      </w:r>
    </w:p>
    <w:p w:rsidR="00000000" w:rsidDel="00000000" w:rsidP="00000000" w:rsidRDefault="00000000" w:rsidRPr="00000000" w14:paraId="00000067">
      <w:pPr>
        <w:spacing w:after="0" w:before="160" w:line="300" w:lineRule="auto"/>
        <w:rPr>
          <w:sz w:val="22"/>
          <w:szCs w:val="22"/>
        </w:rPr>
      </w:pPr>
      <w:r>
        <w:rPr>
          <w:sz w:val="22"/>
          <w:szCs w:val="22"/>
          <w:rtl w:val="0"/>
        </w:rPr>
        <w:t xml:space="preserve">Informația ecologică</w:t>
      </w:r>
    </w:p>
    <w:tbl>
      <w:tblPr>
        <w:tblStyle w:val="Table8"/>
        <w:tblW w:w="8970.0" w:type="dxa"/>
        <w:jc w:val="left"/>
        <w:tblInd w:w="10.0" w:type="dxa"/>
        <w:tblLayout w:type="fixed"/>
        <w:tblLook w:val="0400"/>
      </w:tblPr>
      <w:tblGrid>
        <w:gridCol w:w="2760"/>
        <w:gridCol w:w="621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8">
            <w:pPr>
              <w:spacing w:after="120" w:line="30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jc w:val="both"/>
              <w:rPr>
                <w:b w:val="1"/>
                <w:bCs w:val="1"/>
                <w:sz w:val="22"/>
                <w:szCs w:val="22"/>
              </w:rPr>
            </w:pPr>
            <w:r>
              <w:rPr>
                <w:b w:val="1"/>
                <w:bCs w:val="1"/>
                <w:sz w:val="22"/>
                <w:szCs w:val="22"/>
                <w:rtl w:val="0"/>
              </w:rPr>
              <w:t xml:space="preserve">Habitate de pajiști umede seminaturale:</w:t>
            </w:r>
          </w:p>
          <w:p w:rsidR="00000000" w:rsidDel="00000000" w:rsidP="00000000" w:rsidRDefault="00000000" w:rsidRPr="00000000" w14:paraId="0000006C">
            <w:pPr>
              <w:spacing w:after="0" w:line="300" w:lineRule="auto"/>
              <w:jc w:val="both"/>
              <w:rPr>
                <w:sz w:val="22"/>
                <w:szCs w:val="22"/>
              </w:rPr>
            </w:pPr>
            <w:r>
              <w:rPr>
                <w:sz w:val="22"/>
                <w:szCs w:val="22"/>
                <w:rtl w:val="0"/>
              </w:rPr>
              <w:t xml:space="preserve">6410 - Pajişti cu </w:t>
            </w:r>
            <w:r>
              <w:rPr>
                <w:i w:val="1"/>
                <w:iCs w:val="1"/>
                <w:sz w:val="22"/>
                <w:szCs w:val="22"/>
                <w:rtl w:val="0"/>
              </w:rPr>
              <w:t xml:space="preserve">Molinia</w:t>
            </w:r>
            <w:r>
              <w:rPr>
                <w:sz w:val="22"/>
                <w:szCs w:val="22"/>
                <w:rtl w:val="0"/>
              </w:rPr>
              <w:t xml:space="preserve"> pe soluri calcaroase, turboase sau argilo-lemnoase (</w:t>
            </w:r>
            <w:r>
              <w:rPr>
                <w:i w:val="1"/>
                <w:iCs w:val="1"/>
                <w:sz w:val="22"/>
                <w:szCs w:val="22"/>
                <w:rtl w:val="0"/>
              </w:rPr>
              <w:t xml:space="preserve">Molinion caeruleae)</w:t>
            </w:r>
            <w:r>
              <w:rPr>
                <w:rtl w:val="0"/>
              </w:rPr>
            </w:r>
          </w:p>
          <w:p w:rsidR="00000000" w:rsidDel="00000000" w:rsidP="00000000" w:rsidRDefault="00000000" w:rsidRPr="00000000" w14:paraId="0000006D">
            <w:pPr>
              <w:spacing w:after="0" w:line="300" w:lineRule="auto"/>
              <w:jc w:val="both"/>
              <w:rPr>
                <w:sz w:val="22"/>
                <w:szCs w:val="22"/>
              </w:rPr>
            </w:pPr>
            <w:r>
              <w:rPr>
                <w:sz w:val="22"/>
                <w:szCs w:val="22"/>
                <w:rtl w:val="0"/>
              </w:rPr>
              <w:t xml:space="preserve">6440 - Pajişti aluviale ale văilor de râuri cu </w:t>
            </w:r>
            <w:r>
              <w:rPr>
                <w:i w:val="1"/>
                <w:iCs w:val="1"/>
                <w:sz w:val="22"/>
                <w:szCs w:val="22"/>
                <w:rtl w:val="0"/>
              </w:rPr>
              <w:t xml:space="preserve">Cnidion dubii</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0" w:line="300" w:lineRule="auto"/>
              <w:rPr>
                <w:b w:val="1"/>
                <w:bCs w:val="1"/>
                <w:sz w:val="22"/>
                <w:szCs w:val="22"/>
              </w:rPr>
            </w:pPr>
            <w:r>
              <w:rPr>
                <w:b w:val="1"/>
                <w:bCs w:val="1"/>
                <w:sz w:val="22"/>
                <w:szCs w:val="22"/>
                <w:rtl w:val="0"/>
              </w:rPr>
              <w:t xml:space="preserve">Nevertebrate:</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1060 Lycaena dispar</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300" w:lineRule="auto"/>
              <w:rPr>
                <w:b w:val="1"/>
                <w:bCs w:val="1"/>
                <w:sz w:val="22"/>
                <w:szCs w:val="22"/>
              </w:rPr>
            </w:pPr>
            <w:r>
              <w:rPr>
                <w:b w:val="1"/>
                <w:bCs w:val="1"/>
                <w:sz w:val="22"/>
                <w:szCs w:val="22"/>
                <w:rtl w:val="0"/>
              </w:rPr>
              <w:t xml:space="preserve">Plante:</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4068 Adenophora lilifolia</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1758 Ligularia sibirica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jc w:val="both"/>
              <w:rPr/>
            </w:pPr>
            <w:r>
              <w:rPr>
                <w:sz w:val="22"/>
                <w:szCs w:val="22"/>
                <w:rtl w:val="0"/>
              </w:rPr>
              <w:t xml:space="preserve">Zona include habitate umede cu valoare conservativă ridicată, caracterizate prin condiții hidrologice favorabile și prin rolul acestora în susținerea biodiversității asociate ecosistemelor de tranziție dintre mediul terestru și cel acvatic.</w:t>
            </w:r>
            <w:r>
              <w:rPr>
                <w:rtl w:val="0"/>
              </w:rPr>
            </w:r>
          </w:p>
          <w:p w:rsidR="00000000" w:rsidDel="00000000" w:rsidP="00000000" w:rsidRDefault="00000000" w:rsidRPr="00000000" w14:paraId="00000076">
            <w:pPr>
              <w:jc w:val="both"/>
              <w:rPr/>
            </w:pPr>
            <w:r>
              <w:rPr>
                <w:sz w:val="22"/>
                <w:szCs w:val="22"/>
                <w:rtl w:val="0"/>
              </w:rPr>
              <w:t xml:space="preserve">Zona include ecosisteme lotice și habitate ripariene care asigură conectivitatea ecologică la scară regională și susțin procese hidrologice naturale esențiale pentru funcționarea ecosistemelor de luncă și a zonelor umede asociate.</w:t>
            </w:r>
            <w:r>
              <w:rPr>
                <w:rtl w:val="0"/>
              </w:rPr>
            </w:r>
          </w:p>
          <w:p w:rsidR="00000000" w:rsidDel="00000000" w:rsidP="00000000" w:rsidRDefault="00000000" w:rsidRPr="00000000" w14:paraId="00000077">
            <w:pPr>
              <w:jc w:val="both"/>
              <w:rPr/>
            </w:pPr>
            <w:r>
              <w:rPr>
                <w:sz w:val="22"/>
                <w:szCs w:val="22"/>
                <w:rtl w:val="0"/>
              </w:rPr>
              <w:t xml:space="preserve">Desemnarea ca ZPB se fundamentează pe criteriul stabilit de metodologie pentru rezervații naturale.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300" w:lineRule="auto"/>
              <w:rPr>
                <w:sz w:val="22"/>
                <w:szCs w:val="22"/>
              </w:rPr>
            </w:pPr>
            <w:r>
              <w:rPr>
                <w:sz w:val="22"/>
                <w:szCs w:val="22"/>
                <w:rtl w:val="0"/>
              </w:rPr>
              <w:t xml:space="preserve">A03 Cosire/Taiere a pasunii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jc w:val="both"/>
              <w:rPr>
                <w:sz w:val="22"/>
                <w:szCs w:val="22"/>
              </w:rPr>
            </w:pPr>
            <w:r>
              <w:rPr>
                <w:b w:val="1"/>
                <w:bCs w:val="1"/>
                <w:sz w:val="22"/>
                <w:szCs w:val="22"/>
                <w:rtl w:val="0"/>
              </w:rPr>
              <w:t xml:space="preserve">Obiective și măsuri de management activ pentru ecosistemele de pajiști </w:t>
            </w:r>
            <w:r>
              <w:rPr>
                <w:rtl w:val="0"/>
              </w:rPr>
            </w:r>
          </w:p>
          <w:p w:rsidR="00000000" w:rsidDel="00000000" w:rsidP="00000000" w:rsidRDefault="00000000" w:rsidRPr="00000000" w14:paraId="0000007C">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7D">
            <w:pPr>
              <w:jc w:val="both"/>
              <w:rPr>
                <w:sz w:val="22"/>
                <w:szCs w:val="22"/>
              </w:rPr>
            </w:pPr>
            <w:r>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7E">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7F">
            <w:pPr>
              <w:jc w:val="both"/>
              <w:rPr>
                <w:sz w:val="22"/>
                <w:szCs w:val="22"/>
              </w:rPr>
            </w:pPr>
            <w:r>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80">
            <w:pPr>
              <w:jc w:val="both"/>
              <w:rPr>
                <w:sz w:val="22"/>
                <w:szCs w:val="22"/>
              </w:rPr>
            </w:pPr>
            <w:r>
              <w:rPr>
                <w:sz w:val="22"/>
                <w:szCs w:val="22"/>
                <w:rtl w:val="0"/>
              </w:rPr>
              <w:t xml:space="preserve">2. Menținerea unei structuri mozaicate favorabile biodiversității.</w:t>
            </w:r>
          </w:p>
          <w:p w:rsidR="00000000" w:rsidDel="00000000" w:rsidP="00000000" w:rsidRDefault="00000000" w:rsidRPr="00000000" w14:paraId="00000081">
            <w:pPr>
              <w:jc w:val="both"/>
              <w:rPr>
                <w:sz w:val="22"/>
                <w:szCs w:val="22"/>
              </w:rPr>
            </w:pPr>
            <w:r>
              <w:rPr>
                <w:sz w:val="22"/>
                <w:szCs w:val="22"/>
                <w:rtl w:val="0"/>
              </w:rPr>
              <w:t xml:space="preserve">3.Evitarea degradării habitatelor prin suprapășunat, subpășunat, compactarea solului și eroziune.</w:t>
            </w:r>
          </w:p>
          <w:p w:rsidR="00000000" w:rsidDel="00000000" w:rsidP="00000000" w:rsidRDefault="00000000" w:rsidRPr="00000000" w14:paraId="00000082">
            <w:pPr>
              <w:jc w:val="both"/>
              <w:rPr>
                <w:sz w:val="22"/>
                <w:szCs w:val="22"/>
              </w:rPr>
            </w:pPr>
            <w:r>
              <w:rPr>
                <w:sz w:val="22"/>
                <w:szCs w:val="22"/>
                <w:rtl w:val="0"/>
              </w:rPr>
              <w:t xml:space="preserve">4. Limitarea utilizării substanțelor chimice și prevenirea eutrofizării habitatelor.</w:t>
            </w:r>
          </w:p>
          <w:p w:rsidR="00000000" w:rsidDel="00000000" w:rsidP="00000000" w:rsidRDefault="00000000" w:rsidRPr="00000000" w14:paraId="00000083">
            <w:pPr>
              <w:jc w:val="both"/>
              <w:rPr>
                <w:sz w:val="22"/>
                <w:szCs w:val="22"/>
              </w:rPr>
            </w:pPr>
            <w:r>
              <w:rPr>
                <w:sz w:val="22"/>
                <w:szCs w:val="22"/>
                <w:rtl w:val="0"/>
              </w:rPr>
              <w:t xml:space="preserve">5. Controlul speciilor invazive și limitarea instalării vegetației lemnoase.</w:t>
            </w:r>
          </w:p>
          <w:p w:rsidR="00000000" w:rsidDel="00000000" w:rsidP="00000000" w:rsidRDefault="00000000" w:rsidRPr="00000000" w14:paraId="00000084">
            <w:pPr>
              <w:jc w:val="both"/>
              <w:rPr>
                <w:sz w:val="22"/>
                <w:szCs w:val="22"/>
              </w:rPr>
            </w:pPr>
            <w:r>
              <w:rPr>
                <w:sz w:val="22"/>
                <w:szCs w:val="22"/>
                <w:rtl w:val="0"/>
              </w:rPr>
              <w:t xml:space="preserve">6. Monitorizarea utilizării habitatelor și adaptarea managementului în funcție de rezultate.</w:t>
            </w:r>
          </w:p>
          <w:p w:rsidR="00000000" w:rsidDel="00000000" w:rsidP="00000000" w:rsidRDefault="00000000" w:rsidRPr="00000000" w14:paraId="00000085">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86">
            <w:pPr>
              <w:jc w:val="both"/>
              <w:rPr>
                <w:sz w:val="22"/>
                <w:szCs w:val="22"/>
              </w:rPr>
            </w:pPr>
            <w:r>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87">
            <w:pPr>
              <w:jc w:val="both"/>
              <w:rPr>
                <w:sz w:val="22"/>
                <w:szCs w:val="22"/>
              </w:rPr>
            </w:pPr>
            <w:r>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88">
            <w:pPr>
              <w:jc w:val="both"/>
              <w:rPr>
                <w:sz w:val="22"/>
                <w:szCs w:val="22"/>
              </w:rPr>
            </w:pPr>
            <w:r>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89">
            <w:pPr>
              <w:jc w:val="both"/>
              <w:rPr>
                <w:sz w:val="22"/>
                <w:szCs w:val="22"/>
              </w:rPr>
            </w:pPr>
            <w:r>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8A">
            <w:pPr>
              <w:jc w:val="both"/>
              <w:rPr>
                <w:sz w:val="22"/>
                <w:szCs w:val="22"/>
              </w:rPr>
            </w:pPr>
            <w:r>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8B">
            <w:pPr>
              <w:jc w:val="both"/>
              <w:rPr>
                <w:sz w:val="22"/>
                <w:szCs w:val="22"/>
              </w:rPr>
            </w:pPr>
            <w:r>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8C">
            <w:pPr>
              <w:jc w:val="both"/>
              <w:rPr>
                <w:sz w:val="22"/>
                <w:szCs w:val="22"/>
              </w:rPr>
            </w:pPr>
            <w:r>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8D">
            <w:pPr>
              <w:jc w:val="both"/>
              <w:rPr>
                <w:sz w:val="22"/>
                <w:szCs w:val="22"/>
              </w:rPr>
            </w:pPr>
            <w:r>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8E">
            <w:pPr>
              <w:jc w:val="both"/>
              <w:rPr>
                <w:sz w:val="22"/>
                <w:szCs w:val="22"/>
              </w:rPr>
            </w:pPr>
            <w:r>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8F">
            <w:pPr>
              <w:jc w:val="both"/>
              <w:rPr>
                <w:sz w:val="22"/>
                <w:szCs w:val="22"/>
              </w:rPr>
            </w:pPr>
            <w:r>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90">
            <w:pPr>
              <w:jc w:val="both"/>
              <w:rPr>
                <w:sz w:val="22"/>
                <w:szCs w:val="22"/>
              </w:rPr>
            </w:pPr>
            <w:r>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91">
            <w:pPr>
              <w:jc w:val="both"/>
              <w:rPr>
                <w:sz w:val="22"/>
                <w:szCs w:val="22"/>
              </w:rPr>
            </w:pPr>
            <w:r>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92">
            <w:pPr>
              <w:jc w:val="both"/>
              <w:rPr>
                <w:sz w:val="22"/>
                <w:szCs w:val="22"/>
              </w:rPr>
            </w:pPr>
            <w:r>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93">
            <w:pPr>
              <w:jc w:val="both"/>
              <w:rPr>
                <w:sz w:val="22"/>
                <w:szCs w:val="22"/>
              </w:rPr>
            </w:pPr>
            <w:r>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94">
            <w:pPr>
              <w:jc w:val="both"/>
              <w:rPr>
                <w:sz w:val="22"/>
                <w:szCs w:val="22"/>
              </w:rPr>
            </w:pPr>
            <w:r>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95">
            <w:pPr>
              <w:jc w:val="both"/>
              <w:rPr>
                <w:sz w:val="22"/>
                <w:szCs w:val="22"/>
              </w:rPr>
            </w:pPr>
            <w:r>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96">
            <w:pPr>
              <w:jc w:val="both"/>
              <w:rPr>
                <w:sz w:val="22"/>
                <w:szCs w:val="22"/>
              </w:rPr>
            </w:pPr>
            <w:r>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96">
            <w:pPr>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97">
            <w:pPr>
              <w:spacing w:after="0" w:line="240" w:lineRule="auto"/>
              <w:jc w:val="both"/>
              <w:rPr>
                <w:sz w:val="22"/>
                <w:szCs w:val="22"/>
              </w:rPr>
            </w:pP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8">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spacing w:after="0" w:line="300" w:lineRule="auto"/>
              <w:rPr>
                <w:sz w:val="22"/>
                <w:szCs w:val="22"/>
              </w:rPr>
            </w:pPr>
            <w:r>
              <w:rPr>
                <w:sz w:val="22"/>
                <w:szCs w:val="22"/>
                <w:rtl w:val="0"/>
              </w:rPr>
              <w:t xml:space="preserve">necunoscută</w:t>
            </w:r>
          </w:p>
        </w:tc>
      </w:tr>
    </w:tbl>
    <w:p w:rsidR="00000000" w:rsidDel="00000000" w:rsidP="00000000" w:rsidRDefault="00000000" w:rsidRPr="00000000" w14:paraId="0000009A">
      <w:pPr>
        <w:spacing w:after="80" w:before="240" w:line="300" w:lineRule="auto"/>
        <w:jc w:val="center"/>
        <w:rPr>
          <w:b w:val="1"/>
          <w:bCs w:val="1"/>
          <w:sz w:val="22"/>
          <w:szCs w:val="22"/>
        </w:rPr>
      </w:pPr>
      <w:r>
        <w:rPr>
          <w:rtl w:val="0"/>
        </w:rPr>
      </w:r>
    </w:p>
    <w:p w:rsidR="00000000" w:rsidDel="00000000" w:rsidP="00000000" w:rsidRDefault="00000000" w:rsidRPr="00000000" w14:paraId="0000009B">
      <w:pPr>
        <w:spacing w:after="80" w:before="240" w:line="300" w:lineRule="auto"/>
        <w:jc w:val="center"/>
        <w:rPr>
          <w:b w:val="1"/>
          <w:bCs w:val="1"/>
          <w:sz w:val="22"/>
          <w:szCs w:val="22"/>
        </w:rPr>
      </w:pPr>
      <w:r>
        <w:rPr>
          <w:b w:val="1"/>
          <w:bCs w:val="1"/>
          <w:sz w:val="22"/>
          <w:szCs w:val="22"/>
          <w:rtl w:val="0"/>
        </w:rPr>
        <w:t xml:space="preserve">3.3. Bibliografie</w:t>
      </w:r>
    </w:p>
    <w:p w:rsidR="00000000" w:rsidDel="00000000" w:rsidP="00000000" w:rsidRDefault="00000000" w:rsidRPr="00000000" w14:paraId="0000009C">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Raţiu Flavia, 1968, Vegetaţia lemnoasă din complexul mlăştinos eutrof Voşlobeni (Jud. Harghita), Contrib. Bot. Cluj: 327-335 + 2 tab.</w:t>
      </w:r>
    </w:p>
    <w:p w:rsidR="00000000" w:rsidDel="00000000" w:rsidP="00000000" w:rsidRDefault="00000000" w:rsidRPr="00000000" w14:paraId="0000009D">
      <w:pPr>
        <w:spacing w:after="120" w:before="480" w:line="300" w:lineRule="auto"/>
        <w:jc w:val="center"/>
        <w:rPr>
          <w:b w:val="1"/>
          <w:bCs w:val="1"/>
          <w:sz w:val="22"/>
          <w:szCs w:val="22"/>
        </w:rPr>
      </w:pPr>
      <w:r>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9E">
      <w:pPr>
        <w:spacing w:after="0" w:line="300" w:lineRule="auto"/>
        <w:jc w:val="center"/>
        <w:rPr>
          <w:b w:val="1"/>
          <w:bCs w:val="1"/>
          <w:sz w:val="22"/>
          <w:szCs w:val="22"/>
        </w:rPr>
      </w:pPr>
      <w:r>
        <w:rPr>
          <w:rtl w:val="0"/>
        </w:rPr>
      </w:r>
    </w:p>
    <w:p w:rsidR="00000000" w:rsidDel="00000000" w:rsidP="00000000" w:rsidRDefault="00000000" w:rsidRPr="00000000" w14:paraId="0000009F">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bookmarkStart w:colFirst="0" w:colLast="0" w:name="_heading=h.8th80xnbz1ae" w:id="0"/>
      <w:bookmarkEnd w:id="0"/>
      <w:r>
        <w:rPr>
          <w:sz w:val="22"/>
          <w:szCs w:val="22"/>
          <w:rtl w:val="0"/>
        </w:rPr>
        <w:t xml:space="preserve">Consultări publice realizate: 18 iunie 2025 – Harghita. Ulterior, în cadrul procesului de consultare extins la nivel național, au avut loc consultări suplimentare online, în data de 19 ianuarie 2026 cu participarea factorilor interesați relevanți din județul Harghita și apoi în 26 -27 martie 2026  au avut loc consultări publice la Prefectura Harghita</w:t>
      </w:r>
    </w:p>
    <w:p w:rsidR="00000000" w:rsidDel="00000000" w:rsidP="00000000" w:rsidRDefault="00000000" w:rsidRPr="00000000" w14:paraId="000000A0">
      <w:pPr>
        <w:spacing w:after="0" w:line="300" w:lineRule="auto"/>
        <w:jc w:val="center"/>
        <w:rPr>
          <w:b w:val="1"/>
          <w:bCs w:val="1"/>
          <w:sz w:val="22"/>
          <w:szCs w:val="22"/>
        </w:rPr>
      </w:pPr>
      <w:r>
        <w:rPr>
          <w:rtl w:val="0"/>
        </w:rPr>
      </w:r>
    </w:p>
    <w:p w:rsidR="00000000" w:rsidDel="00000000" w:rsidP="00000000" w:rsidRDefault="00000000" w:rsidRPr="00000000" w14:paraId="000000A1">
      <w:pPr>
        <w:spacing w:after="0" w:line="300" w:lineRule="auto"/>
        <w:jc w:val="center"/>
        <w:rPr>
          <w:b w:val="1"/>
          <w:bCs w:val="1"/>
          <w:sz w:val="22"/>
          <w:szCs w:val="22"/>
        </w:rPr>
      </w:pPr>
      <w:r>
        <w:rPr>
          <w:b w:val="1"/>
          <w:bCs w:val="1"/>
          <w:sz w:val="22"/>
          <w:szCs w:val="22"/>
          <w:rtl w:val="0"/>
        </w:rPr>
        <w:t xml:space="preserve">5. Harta Zonelor Prioritare pentru Biodiversitate</w:t>
      </w:r>
    </w:p>
    <w:p w:rsidR="00000000" w:rsidDel="00000000" w:rsidP="00000000" w:rsidRDefault="00000000" w:rsidRPr="00000000" w14:paraId="000000A2">
      <w:pPr>
        <w:spacing w:after="0" w:line="300" w:lineRule="auto"/>
        <w:jc w:val="center"/>
        <w:rPr>
          <w:b w:val="1"/>
          <w:bCs w:val="1"/>
          <w:sz w:val="22"/>
          <w:szCs w:val="22"/>
        </w:rPr>
      </w:pPr>
      <w:r>
        <w:rPr>
          <w:rtl w:val="0"/>
        </w:rPr>
      </w:r>
    </w:p>
    <w:p w:rsidR="00000000" w:rsidDel="00000000" w:rsidP="00000000" w:rsidRDefault="00000000" w:rsidRPr="00000000" w14:paraId="000000A3">
      <w:pPr>
        <w:spacing w:after="0" w:line="300" w:lineRule="auto"/>
        <w:rPr>
          <w:sz w:val="22"/>
          <w:szCs w:val="22"/>
        </w:rPr>
      </w:pPr>
      <w:r>
        <w:rPr>
          <w:sz w:val="22"/>
          <w:szCs w:val="22"/>
          <w:rtl w:val="0"/>
        </w:rPr>
        <w:t xml:space="preserve">Limitele Zonelor Prioritare pentru Biodiversitate sunt disponibile în format digital:</w:t>
      </w:r>
    </w:p>
    <w:p w:rsidR="00000000" w:rsidDel="00000000" w:rsidP="00000000" w:rsidRDefault="00000000" w:rsidRPr="00000000" w14:paraId="000000A4">
      <w:pPr>
        <w:spacing w:after="0" w:line="300" w:lineRule="auto"/>
        <w:rPr>
          <w:sz w:val="22"/>
          <w:szCs w:val="22"/>
        </w:rPr>
      </w:pPr>
      <w:r>
        <w:rPr>
          <w:sz w:val="22"/>
          <w:szCs w:val="22"/>
          <w:rtl w:val="0"/>
        </w:rPr>
        <w:t xml:space="preserve">Link: </w:t>
      </w:r>
      <w:hyperlink r:id="rId7">
        <w:r>
          <w:rPr>
            <w:color w:val="0000ff"/>
            <w:sz w:val="22"/>
            <w:szCs w:val="22"/>
            <w:u w:val="single"/>
            <w:rtl w:val="0"/>
          </w:rPr>
          <w:t xml:space="preserve">https://mmediu.ro/domenii/mediu/arii-naturale-protejate/zpb-pnrr-i-3/</w:t>
        </w:r>
      </w:hyperlink>
      <w:r>
        <w:rPr>
          <w:sz w:val="22"/>
          <w:szCs w:val="22"/>
          <w:rtl w:val="0"/>
        </w:rPr>
        <w:t xml:space="preserve"> </w:t>
      </w:r>
    </w:p>
    <w:p w:rsidR="00000000" w:rsidDel="00000000" w:rsidP="00000000" w:rsidRDefault="00000000" w:rsidRPr="00000000" w14:paraId="000000A5">
      <w:pPr>
        <w:spacing w:after="0" w:line="300" w:lineRule="auto"/>
        <w:rPr>
          <w:sz w:val="22"/>
          <w:szCs w:val="22"/>
        </w:rPr>
      </w:pPr>
      <w:r>
        <w:rPr>
          <w:rtl w:val="0"/>
        </w:rPr>
      </w:r>
    </w:p>
    <w:p w:rsidR="00000000" w:rsidDel="00000000" w:rsidP="00000000" w:rsidRDefault="00000000" w:rsidRPr="00000000" w14:paraId="000000A6">
      <w:pPr>
        <w:spacing w:after="0" w:line="300" w:lineRule="auto"/>
        <w:rPr>
          <w:sz w:val="22"/>
          <w:szCs w:val="22"/>
        </w:rPr>
      </w:pPr>
      <w:r>
        <w:rPr>
          <w:rtl w:val="0"/>
        </w:rPr>
      </w:r>
    </w:p>
    <w:p w:rsidR="00000000" w:rsidDel="00000000" w:rsidP="00000000" w:rsidRDefault="00000000" w:rsidRPr="00000000" w14:paraId="000000A7">
      <w:pPr>
        <w:spacing w:after="0" w:line="300" w:lineRule="auto"/>
        <w:rPr>
          <w:sz w:val="22"/>
          <w:szCs w:val="22"/>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BhyX9NE884WnVjhuoEa8lZDlF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OHRoODB4bmJ6MWFlOAByITFGS2psc0hhZWhuWmFuVVcxdnhnYVlOdlV2SlhPV01yc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